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F339C5" w:rsidRPr="00E76938" w:rsidTr="00F339C5">
        <w:tc>
          <w:tcPr>
            <w:tcW w:w="3259" w:type="dxa"/>
            <w:vAlign w:val="center"/>
          </w:tcPr>
          <w:p w:rsidR="00F339C5" w:rsidRPr="00E76938" w:rsidRDefault="00F339C5" w:rsidP="00F339C5">
            <w:pPr>
              <w:rPr>
                <w:b/>
              </w:rPr>
            </w:pPr>
            <w:r w:rsidRPr="00E76938">
              <w:rPr>
                <w:b/>
              </w:rPr>
              <w:t>Fattori di Rischio</w:t>
            </w:r>
          </w:p>
        </w:tc>
        <w:tc>
          <w:tcPr>
            <w:tcW w:w="3259" w:type="dxa"/>
            <w:vAlign w:val="center"/>
          </w:tcPr>
          <w:p w:rsidR="00F339C5" w:rsidRPr="00E76938" w:rsidRDefault="00F339C5" w:rsidP="00F339C5">
            <w:pPr>
              <w:rPr>
                <w:b/>
              </w:rPr>
            </w:pPr>
            <w:r w:rsidRPr="00E76938">
              <w:rPr>
                <w:b/>
              </w:rPr>
              <w:t>Livello oltre il quale scatta l’obbligo di Sorveglianza Sanitaria</w:t>
            </w:r>
          </w:p>
        </w:tc>
        <w:tc>
          <w:tcPr>
            <w:tcW w:w="3260" w:type="dxa"/>
            <w:vAlign w:val="center"/>
          </w:tcPr>
          <w:p w:rsidR="00F339C5" w:rsidRPr="00E76938" w:rsidRDefault="00F339C5" w:rsidP="00F339C5">
            <w:pPr>
              <w:rPr>
                <w:b/>
              </w:rPr>
            </w:pPr>
            <w:r w:rsidRPr="00E76938">
              <w:rPr>
                <w:b/>
              </w:rPr>
              <w:t>Riferimenti legislativi</w:t>
            </w:r>
          </w:p>
        </w:tc>
      </w:tr>
      <w:tr w:rsidR="00F339C5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Videoterminale - VDT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Impiego sistematico ed abituale per periodi superiori a 20 ore settimanali</w:t>
            </w:r>
          </w:p>
        </w:tc>
        <w:tc>
          <w:tcPr>
            <w:tcW w:w="3260" w:type="dxa"/>
          </w:tcPr>
          <w:p w:rsidR="00F339C5" w:rsidRDefault="005757B6" w:rsidP="00F339C5">
            <w:pPr>
              <w:jc w:val="left"/>
            </w:pPr>
            <w:r>
              <w:t xml:space="preserve">Artt. 173 e 176, </w:t>
            </w:r>
            <w:proofErr w:type="spellStart"/>
            <w:r>
              <w:t>D.Lgs.</w:t>
            </w:r>
            <w:proofErr w:type="spellEnd"/>
            <w:r>
              <w:t xml:space="preserve"> 9 aprile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Rischio chimico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Non irrilevante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 xml:space="preserve">Art.224, comma 2 e Art. </w:t>
            </w:r>
            <w:r>
              <w:rPr>
                <w:lang w:val="en-US"/>
              </w:rPr>
              <w:t>229, comma 1</w:t>
            </w:r>
            <w:r w:rsidRPr="005757B6">
              <w:rPr>
                <w:lang w:val="en-US"/>
              </w:rPr>
              <w:t xml:space="preserve">,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Agenti cancerogeni/mutageni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Lavoratore definito ESPOSTO ed iscritto nell’apposito registro</w:t>
            </w:r>
          </w:p>
        </w:tc>
        <w:tc>
          <w:tcPr>
            <w:tcW w:w="3260" w:type="dxa"/>
          </w:tcPr>
          <w:p w:rsidR="00F339C5" w:rsidRDefault="005757B6" w:rsidP="005757B6">
            <w:pPr>
              <w:jc w:val="left"/>
            </w:pPr>
            <w:r w:rsidRPr="005757B6">
              <w:t xml:space="preserve">Artt.236 e 242, </w:t>
            </w:r>
            <w:proofErr w:type="spellStart"/>
            <w:r w:rsidRPr="005757B6">
              <w:t>D.Lgs.</w:t>
            </w:r>
            <w:proofErr w:type="spellEnd"/>
            <w:r w:rsidRPr="005757B6">
              <w:t xml:space="preserve"> 9 aprile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Rumore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Al superamento del valore superiore d’azione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196, comma 1</w:t>
            </w:r>
            <w:r w:rsidRPr="005757B6">
              <w:rPr>
                <w:lang w:val="en-US"/>
              </w:rPr>
              <w:t xml:space="preserve">,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Vibrazioni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Al superamento del valore superiore d’azione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204, comma 1</w:t>
            </w:r>
            <w:r w:rsidRPr="005757B6">
              <w:rPr>
                <w:lang w:val="en-US"/>
              </w:rPr>
              <w:t xml:space="preserve">,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MMC – Movimentazione manuale dei carichi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Se il DVR individua condizioni di rischio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</w:pPr>
            <w:r w:rsidRPr="005757B6">
              <w:t xml:space="preserve">Titolo </w:t>
            </w:r>
            <w:proofErr w:type="spellStart"/>
            <w:r w:rsidRPr="005757B6">
              <w:t>VI</w:t>
            </w:r>
            <w:proofErr w:type="spellEnd"/>
            <w:r w:rsidRPr="005757B6">
              <w:t>, Art.</w:t>
            </w:r>
            <w:r>
              <w:t>168</w:t>
            </w:r>
            <w:r w:rsidRPr="005757B6">
              <w:t xml:space="preserve">, </w:t>
            </w:r>
            <w:proofErr w:type="spellStart"/>
            <w:r>
              <w:t>lett</w:t>
            </w:r>
            <w:proofErr w:type="spellEnd"/>
            <w:r>
              <w:t xml:space="preserve"> d</w:t>
            </w:r>
            <w:r w:rsidRPr="005757B6">
              <w:t xml:space="preserve">, </w:t>
            </w:r>
            <w:proofErr w:type="spellStart"/>
            <w:r w:rsidRPr="005757B6">
              <w:t>D.Lgs</w:t>
            </w:r>
            <w:proofErr w:type="spellEnd"/>
            <w:r w:rsidRPr="005757B6">
              <w:t>. 9 aprile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Rischio biologico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Se il DVR individua condizioni di rischio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279</w:t>
            </w:r>
            <w:r w:rsidRPr="005757B6">
              <w:rPr>
                <w:lang w:val="en-US"/>
              </w:rPr>
              <w:t xml:space="preserve">,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Lavoro notturno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 xml:space="preserve">Inteso come &gt;80 </w:t>
            </w:r>
            <w:proofErr w:type="spellStart"/>
            <w:r>
              <w:t>gg</w:t>
            </w:r>
            <w:proofErr w:type="spellEnd"/>
            <w:r>
              <w:t>/anno</w:t>
            </w:r>
          </w:p>
        </w:tc>
        <w:tc>
          <w:tcPr>
            <w:tcW w:w="3260" w:type="dxa"/>
          </w:tcPr>
          <w:p w:rsidR="00F339C5" w:rsidRDefault="005757B6" w:rsidP="00F339C5">
            <w:pPr>
              <w:jc w:val="left"/>
            </w:pPr>
            <w:proofErr w:type="spellStart"/>
            <w:r>
              <w:t>D.Lgs</w:t>
            </w:r>
            <w:proofErr w:type="spellEnd"/>
            <w:r>
              <w:t xml:space="preserve"> 66/2003, </w:t>
            </w:r>
            <w:proofErr w:type="spellStart"/>
            <w:r>
              <w:t>D.Lgs</w:t>
            </w:r>
            <w:proofErr w:type="spellEnd"/>
            <w:r>
              <w:t xml:space="preserve"> 213/2004</w:t>
            </w:r>
          </w:p>
        </w:tc>
      </w:tr>
      <w:tr w:rsidR="00F339C5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Radiazioni ionizzanti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Lavoratori ESPOSTI di categoria A e B</w:t>
            </w:r>
          </w:p>
        </w:tc>
        <w:tc>
          <w:tcPr>
            <w:tcW w:w="3260" w:type="dxa"/>
          </w:tcPr>
          <w:p w:rsidR="00F339C5" w:rsidRDefault="005757B6" w:rsidP="00F339C5">
            <w:pPr>
              <w:jc w:val="left"/>
            </w:pPr>
            <w:proofErr w:type="spellStart"/>
            <w:r>
              <w:t>D.Lgs</w:t>
            </w:r>
            <w:proofErr w:type="spellEnd"/>
            <w:r>
              <w:t xml:space="preserve"> 230/1995 e </w:t>
            </w:r>
            <w:proofErr w:type="spellStart"/>
            <w:r>
              <w:t>s.m.i.</w:t>
            </w:r>
            <w:proofErr w:type="spellEnd"/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Radiazioni ottiche artificiali – ROA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Se il DVR individua condizioni di rischio</w:t>
            </w:r>
          </w:p>
        </w:tc>
        <w:tc>
          <w:tcPr>
            <w:tcW w:w="3260" w:type="dxa"/>
          </w:tcPr>
          <w:p w:rsidR="00F339C5" w:rsidRPr="005757B6" w:rsidRDefault="005757B6" w:rsidP="005757B6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218</w:t>
            </w:r>
            <w:r w:rsidRPr="005757B6">
              <w:rPr>
                <w:lang w:val="en-US"/>
              </w:rPr>
              <w:t>,</w:t>
            </w:r>
            <w:r>
              <w:rPr>
                <w:lang w:val="en-US"/>
              </w:rPr>
              <w:t xml:space="preserve"> All. XXXVII, </w:t>
            </w:r>
            <w:r w:rsidRPr="005757B6">
              <w:rPr>
                <w:lang w:val="en-US"/>
              </w:rPr>
              <w:t xml:space="preserve">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RPr="005757B6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Campi elettromagnetici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Se il DVR individua condizioni di rischio</w:t>
            </w:r>
          </w:p>
        </w:tc>
        <w:tc>
          <w:tcPr>
            <w:tcW w:w="3260" w:type="dxa"/>
          </w:tcPr>
          <w:p w:rsidR="00F339C5" w:rsidRPr="005757B6" w:rsidRDefault="005757B6" w:rsidP="007B0A09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21</w:t>
            </w:r>
            <w:r w:rsidR="007B0A09">
              <w:rPr>
                <w:lang w:val="en-US"/>
              </w:rPr>
              <w:t>1</w:t>
            </w:r>
            <w:r w:rsidRPr="005757B6">
              <w:rPr>
                <w:lang w:val="en-US"/>
              </w:rPr>
              <w:t>,</w:t>
            </w:r>
            <w:r>
              <w:rPr>
                <w:lang w:val="en-US"/>
              </w:rPr>
              <w:t xml:space="preserve"> All. XXXVI, </w:t>
            </w:r>
            <w:r w:rsidRPr="005757B6">
              <w:rPr>
                <w:lang w:val="en-US"/>
              </w:rPr>
              <w:t xml:space="preserve">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  <w:tr w:rsidR="00F339C5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Lavori nei cassoni ad aria compressa</w:t>
            </w:r>
          </w:p>
        </w:tc>
        <w:tc>
          <w:tcPr>
            <w:tcW w:w="3259" w:type="dxa"/>
          </w:tcPr>
          <w:p w:rsidR="00F339C5" w:rsidRDefault="00F339C5" w:rsidP="00F339C5">
            <w:pPr>
              <w:jc w:val="left"/>
            </w:pPr>
          </w:p>
        </w:tc>
        <w:tc>
          <w:tcPr>
            <w:tcW w:w="3260" w:type="dxa"/>
          </w:tcPr>
          <w:p w:rsidR="00F339C5" w:rsidRDefault="007B0A09" w:rsidP="00F339C5">
            <w:pPr>
              <w:jc w:val="left"/>
            </w:pPr>
            <w:r>
              <w:t>D.P.R. 321/1956</w:t>
            </w:r>
          </w:p>
        </w:tc>
      </w:tr>
      <w:tr w:rsidR="00F339C5" w:rsidRPr="007B0A09" w:rsidTr="00F339C5">
        <w:tc>
          <w:tcPr>
            <w:tcW w:w="3259" w:type="dxa"/>
          </w:tcPr>
          <w:p w:rsidR="00F339C5" w:rsidRDefault="00F339C5" w:rsidP="00F339C5">
            <w:pPr>
              <w:jc w:val="left"/>
            </w:pPr>
            <w:r>
              <w:t>Altri rischi (ad es.</w:t>
            </w:r>
            <w:r w:rsidR="00E76938">
              <w:t xml:space="preserve"> Sovraccarico bio-meccanico arto superiore</w:t>
            </w:r>
          </w:p>
          <w:p w:rsidR="00E76938" w:rsidRDefault="00E76938" w:rsidP="00F339C5">
            <w:pPr>
              <w:jc w:val="left"/>
            </w:pPr>
            <w:r>
              <w:t>Posture fisse ed incongrue)</w:t>
            </w:r>
          </w:p>
        </w:tc>
        <w:tc>
          <w:tcPr>
            <w:tcW w:w="3259" w:type="dxa"/>
          </w:tcPr>
          <w:p w:rsidR="00F339C5" w:rsidRDefault="00E76938" w:rsidP="00F339C5">
            <w:pPr>
              <w:jc w:val="left"/>
            </w:pPr>
            <w:r>
              <w:t>Se il DVR individua condizioni di rischio, anche mediante contributo del medico competente</w:t>
            </w:r>
          </w:p>
        </w:tc>
        <w:tc>
          <w:tcPr>
            <w:tcW w:w="3260" w:type="dxa"/>
          </w:tcPr>
          <w:p w:rsidR="00F339C5" w:rsidRPr="007B0A09" w:rsidRDefault="007B0A09" w:rsidP="007B0A09">
            <w:pPr>
              <w:jc w:val="left"/>
              <w:rPr>
                <w:lang w:val="en-US"/>
              </w:rPr>
            </w:pPr>
            <w:r w:rsidRPr="005757B6">
              <w:rPr>
                <w:lang w:val="en-US"/>
              </w:rPr>
              <w:t>Art.</w:t>
            </w:r>
            <w:r>
              <w:rPr>
                <w:lang w:val="en-US"/>
              </w:rPr>
              <w:t>28</w:t>
            </w:r>
            <w:r w:rsidRPr="005757B6">
              <w:rPr>
                <w:lang w:val="en-US"/>
              </w:rPr>
              <w:t xml:space="preserve">, </w:t>
            </w:r>
            <w:proofErr w:type="spellStart"/>
            <w:r w:rsidRPr="005757B6">
              <w:rPr>
                <w:lang w:val="en-US"/>
              </w:rPr>
              <w:t>D.Lgs</w:t>
            </w:r>
            <w:proofErr w:type="spellEnd"/>
            <w:r w:rsidRPr="005757B6">
              <w:rPr>
                <w:lang w:val="en-US"/>
              </w:rPr>
              <w:t xml:space="preserve">. 9 </w:t>
            </w:r>
            <w:proofErr w:type="spellStart"/>
            <w:r w:rsidRPr="005757B6">
              <w:rPr>
                <w:lang w:val="en-US"/>
              </w:rPr>
              <w:t>aprile</w:t>
            </w:r>
            <w:proofErr w:type="spellEnd"/>
            <w:r w:rsidRPr="005757B6">
              <w:rPr>
                <w:lang w:val="en-US"/>
              </w:rPr>
              <w:t xml:space="preserve"> 2008, n.81</w:t>
            </w:r>
          </w:p>
        </w:tc>
      </w:tr>
    </w:tbl>
    <w:p w:rsidR="00784299" w:rsidRPr="007B0A09" w:rsidRDefault="007B0A09" w:rsidP="00F339C5">
      <w:pPr>
        <w:jc w:val="left"/>
        <w:rPr>
          <w:lang w:val="en-US"/>
        </w:rPr>
      </w:pPr>
    </w:p>
    <w:sectPr w:rsidR="00784299" w:rsidRPr="007B0A09" w:rsidSect="00571A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339C5"/>
    <w:rsid w:val="001012F0"/>
    <w:rsid w:val="0032165F"/>
    <w:rsid w:val="00405099"/>
    <w:rsid w:val="00571AA2"/>
    <w:rsid w:val="005757B6"/>
    <w:rsid w:val="00587BEE"/>
    <w:rsid w:val="007B0A09"/>
    <w:rsid w:val="00866452"/>
    <w:rsid w:val="00E76938"/>
    <w:rsid w:val="00F3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1A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339C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2016-02-13T16:01:00Z</dcterms:created>
  <dcterms:modified xsi:type="dcterms:W3CDTF">2016-02-13T17:04:00Z</dcterms:modified>
</cp:coreProperties>
</file>